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0"/>
        <w:gridCol w:w="330"/>
      </w:tblGrid>
      <w:tr w:rsidR="00641459" w:rsidRPr="00641459" w:rsidTr="00641459">
        <w:trPr>
          <w:trHeight w:val="375"/>
        </w:trPr>
        <w:tc>
          <w:tcPr>
            <w:tcW w:w="5000" w:type="pct"/>
            <w:tcMar>
              <w:top w:w="195" w:type="dxa"/>
              <w:left w:w="150" w:type="dxa"/>
              <w:bottom w:w="15" w:type="dxa"/>
              <w:right w:w="75" w:type="dxa"/>
            </w:tcMar>
            <w:vAlign w:val="center"/>
            <w:hideMark/>
          </w:tcPr>
          <w:p w:rsidR="00641459" w:rsidRPr="00641459" w:rsidRDefault="00641459" w:rsidP="00641459">
            <w:pPr>
              <w:spacing w:line="255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641459">
              <w:rPr>
                <w:rFonts w:ascii="Arial" w:hAnsi="Arial" w:cs="Arial"/>
                <w:b/>
                <w:bCs/>
                <w:color w:val="000000"/>
              </w:rPr>
              <w:t>Тест «Рисунок школы»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41459" w:rsidRPr="00641459" w:rsidRDefault="00641459" w:rsidP="00641459">
            <w:pPr>
              <w:spacing w:line="25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1459">
              <w:rPr>
                <w:rFonts w:ascii="Arial" w:hAnsi="Arial" w:cs="Arial"/>
                <w:b/>
                <w:bCs/>
                <w:noProof/>
                <w:color w:val="008C00"/>
                <w:sz w:val="21"/>
                <w:szCs w:val="21"/>
              </w:rPr>
              <w:drawing>
                <wp:inline distT="0" distB="0" distL="0" distR="0" wp14:anchorId="1A9D8A65" wp14:editId="28D30655">
                  <wp:extent cx="152400" cy="152400"/>
                  <wp:effectExtent l="0" t="0" r="0" b="0"/>
                  <wp:docPr id="1" name="Рисунок 1" descr="Печать">
                    <a:hlinkClick xmlns:a="http://schemas.openxmlformats.org/drawingml/2006/main" r:id="rId6" tgtFrame="&quot;_blank&quot;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Печать">
                            <a:hlinkClick r:id="rId6" tgtFrame="&quot;_blank&quot;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1459" w:rsidRPr="00641459" w:rsidRDefault="00641459" w:rsidP="00641459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641459">
        <w:rPr>
          <w:rFonts w:ascii="Arial" w:hAnsi="Arial" w:cs="Arial"/>
          <w:vanish/>
          <w:sz w:val="16"/>
          <w:szCs w:val="16"/>
        </w:rPr>
        <w:t>Начало формы</w:t>
      </w:r>
    </w:p>
    <w:p w:rsidR="00641459" w:rsidRPr="00641459" w:rsidRDefault="00641459" w:rsidP="00641459">
      <w:pPr>
        <w:spacing w:line="255" w:lineRule="atLeast"/>
        <w:rPr>
          <w:rFonts w:ascii="Arial" w:hAnsi="Arial" w:cs="Arial"/>
          <w:color w:val="000000"/>
          <w:sz w:val="21"/>
          <w:szCs w:val="21"/>
        </w:rPr>
      </w:pPr>
      <w:r w:rsidRPr="00641459">
        <w:rPr>
          <w:rFonts w:ascii="Arial" w:hAnsi="Arial" w:cs="Arial"/>
          <w:color w:val="000000"/>
          <w:sz w:val="21"/>
          <w:szCs w:val="21"/>
        </w:rPr>
        <w:t>Рейтинг:</w:t>
      </w:r>
      <w:r w:rsidRPr="00641459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2A6A2DA" wp14:editId="0DC252F9">
            <wp:extent cx="85725" cy="104775"/>
            <wp:effectExtent l="0" t="0" r="9525" b="9525"/>
            <wp:docPr id="2" name="Рисунок 2" descr="http://www.psihologu.info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sihologu.info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459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2F5E2C3" wp14:editId="5E09378B">
            <wp:extent cx="85725" cy="104775"/>
            <wp:effectExtent l="0" t="0" r="9525" b="9525"/>
            <wp:docPr id="3" name="Рисунок 3" descr="http://www.psihologu.info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sihologu.info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459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2A4AE22" wp14:editId="22B911A4">
            <wp:extent cx="85725" cy="104775"/>
            <wp:effectExtent l="0" t="0" r="9525" b="9525"/>
            <wp:docPr id="4" name="Рисунок 4" descr="http://www.psihologu.info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sihologu.info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459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0E67867" wp14:editId="14A5C743">
            <wp:extent cx="85725" cy="104775"/>
            <wp:effectExtent l="0" t="0" r="9525" b="9525"/>
            <wp:docPr id="5" name="Рисунок 5" descr="http://www.psihologu.info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sihologu.info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459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6D9FF86" wp14:editId="642C9BA2">
            <wp:extent cx="85725" cy="104775"/>
            <wp:effectExtent l="0" t="0" r="9525" b="9525"/>
            <wp:docPr id="6" name="Рисунок 6" descr="http://www.psihologu.info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sihologu.info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459">
        <w:rPr>
          <w:rFonts w:ascii="Arial" w:hAnsi="Arial" w:cs="Arial"/>
          <w:color w:val="000000"/>
          <w:sz w:val="21"/>
          <w:szCs w:val="21"/>
        </w:rPr>
        <w:t> / 44 </w:t>
      </w:r>
      <w:r w:rsidRPr="00641459">
        <w:rPr>
          <w:rFonts w:ascii="Arial" w:hAnsi="Arial" w:cs="Arial"/>
          <w:color w:val="000000"/>
          <w:sz w:val="21"/>
          <w:szCs w:val="21"/>
        </w:rPr>
        <w:br/>
      </w:r>
      <w:proofErr w:type="gramStart"/>
      <w:r w:rsidRPr="00641459">
        <w:rPr>
          <w:color w:val="000000"/>
          <w:sz w:val="21"/>
          <w:szCs w:val="21"/>
        </w:rPr>
        <w:t>Худшая</w:t>
      </w:r>
      <w:proofErr w:type="gramEnd"/>
      <w:r w:rsidRPr="00641459">
        <w:rPr>
          <w:color w:val="000000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8pt" o:ole="">
            <v:imagedata r:id="rId9" o:title=""/>
          </v:shape>
          <w:control r:id="rId10" w:name="DefaultOcxName" w:shapeid="_x0000_i1038"/>
        </w:object>
      </w:r>
      <w:r w:rsidRPr="00641459">
        <w:rPr>
          <w:color w:val="000000"/>
          <w:sz w:val="21"/>
          <w:szCs w:val="21"/>
        </w:rPr>
        <w:object w:dxaOrig="225" w:dyaOrig="225">
          <v:shape id="_x0000_i1041" type="#_x0000_t75" style="width:20.25pt;height:18pt" o:ole="">
            <v:imagedata r:id="rId9" o:title=""/>
          </v:shape>
          <w:control r:id="rId11" w:name="DefaultOcxName1" w:shapeid="_x0000_i1041"/>
        </w:object>
      </w:r>
      <w:r w:rsidRPr="00641459">
        <w:rPr>
          <w:color w:val="000000"/>
          <w:sz w:val="21"/>
          <w:szCs w:val="21"/>
        </w:rPr>
        <w:object w:dxaOrig="225" w:dyaOrig="225">
          <v:shape id="_x0000_i1044" type="#_x0000_t75" style="width:20.25pt;height:18pt" o:ole="">
            <v:imagedata r:id="rId9" o:title=""/>
          </v:shape>
          <w:control r:id="rId12" w:name="DefaultOcxName2" w:shapeid="_x0000_i1044"/>
        </w:object>
      </w:r>
      <w:r w:rsidRPr="00641459">
        <w:rPr>
          <w:color w:val="000000"/>
          <w:sz w:val="21"/>
          <w:szCs w:val="21"/>
        </w:rPr>
        <w:object w:dxaOrig="225" w:dyaOrig="225">
          <v:shape id="_x0000_i1047" type="#_x0000_t75" style="width:20.25pt;height:18pt" o:ole="">
            <v:imagedata r:id="rId9" o:title=""/>
          </v:shape>
          <w:control r:id="rId13" w:name="DefaultOcxName3" w:shapeid="_x0000_i1047"/>
        </w:object>
      </w:r>
      <w:r w:rsidRPr="00641459">
        <w:rPr>
          <w:color w:val="000000"/>
          <w:sz w:val="21"/>
          <w:szCs w:val="21"/>
        </w:rPr>
        <w:object w:dxaOrig="225" w:dyaOrig="225">
          <v:shape id="_x0000_i1050" type="#_x0000_t75" style="width:20.25pt;height:18pt" o:ole="">
            <v:imagedata r:id="rId14" o:title=""/>
          </v:shape>
          <w:control r:id="rId15" w:name="DefaultOcxName4" w:shapeid="_x0000_i1050"/>
        </w:object>
      </w:r>
      <w:r w:rsidRPr="00641459">
        <w:rPr>
          <w:color w:val="000000"/>
          <w:sz w:val="21"/>
          <w:szCs w:val="21"/>
        </w:rPr>
        <w:t>Лучшая </w:t>
      </w:r>
      <w:r w:rsidRPr="00641459">
        <w:rPr>
          <w:color w:val="000000"/>
          <w:sz w:val="21"/>
          <w:szCs w:val="21"/>
        </w:rPr>
        <w:object w:dxaOrig="225" w:dyaOrig="225">
          <v:shape id="_x0000_i1053" type="#_x0000_t75" style="width:45.75pt;height:22.5pt" o:ole="">
            <v:imagedata r:id="rId16" o:title=""/>
          </v:shape>
          <w:control r:id="rId17" w:name="DefaultOcxName5" w:shapeid="_x0000_i1053"/>
        </w:object>
      </w:r>
    </w:p>
    <w:p w:rsidR="00641459" w:rsidRPr="00641459" w:rsidRDefault="00641459" w:rsidP="00641459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641459">
        <w:rPr>
          <w:rFonts w:ascii="Arial" w:hAnsi="Arial" w:cs="Arial"/>
          <w:vanish/>
          <w:sz w:val="16"/>
          <w:szCs w:val="16"/>
        </w:rPr>
        <w:t>Конец формы</w:t>
      </w:r>
    </w:p>
    <w:tbl>
      <w:tblPr>
        <w:tblW w:w="11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641459" w:rsidRPr="00641459" w:rsidTr="00641459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tbl>
            <w:tblPr>
              <w:tblW w:w="11880" w:type="dxa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1880"/>
            </w:tblGrid>
            <w:tr w:rsidR="00641459" w:rsidRPr="00641459">
              <w:trPr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75" w:type="dxa"/>
                  </w:tcMar>
                  <w:hideMark/>
                </w:tcPr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rPr>
                      <w:b/>
                      <w:bCs/>
                    </w:rPr>
                    <w:t>Цель:</w:t>
                  </w:r>
                  <w:r w:rsidRPr="00641459">
                    <w:t> определение отношения ребенка к школе и уровня школьной тревожности.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Ребенку дают лист А</w:t>
                  </w:r>
                  <w:proofErr w:type="gramStart"/>
                  <w:r w:rsidRPr="00641459">
                    <w:t>4</w:t>
                  </w:r>
                  <w:proofErr w:type="gramEnd"/>
                  <w:r w:rsidRPr="00641459">
                    <w:t>, цветные карандаши и просят: «Здесь на листе бумаги нарисуй школу».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Беседа, уточняющие вопросы о нарисованном, комментарии записываются на обратной стороне рисунка.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  <w:rPr>
                      <w:b/>
                      <w:bCs/>
                    </w:rPr>
                  </w:pPr>
                  <w:r w:rsidRPr="00641459">
                    <w:rPr>
                      <w:b/>
                      <w:bCs/>
                    </w:rPr>
                    <w:t>Обработка результатов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Эмоциональное отношение к школе и учению оценивается по 3 показателям: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1) цветовая гамма;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2) линия и характер рисунка;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3) сюжет рисунка.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При анализе рисунка по каждому из этих показателей выставляется балльная оценка, затем баллы складываются.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1) Цветовая гамма: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proofErr w:type="gramStart"/>
                  <w:r w:rsidRPr="00641459">
                    <w:t>2 балла – в рисунке преобладают яркие, чистые, светлые тона и их сочетания (желтый, светло-зеленый, голубой, т.д.)</w:t>
                  </w:r>
                  <w:proofErr w:type="gramEnd"/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0 баллов – рисунок выполнен в темных тонах (темно-коричневый, темно-зеленый, черный).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lastRenderedPageBreak/>
                    <w:t>1 балл – в равной степени присутствуют светлые и темные тона.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2) Линия и характер рисунка: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2 балла – объекты прорисованы тщательно и аккуратно; используются длинные, сложные линии различной толщины, нет «разрывов» контура.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0 баллов – объекты изображены нарочито небрежно, схематично; линии двойные, прерывающиеся, одинаковой длины и толщины, слабая линия.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1 балл – в рисунке присутствуют обе характеристики.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3) Сюжет рисунка: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2 балла – симметричное изображение (рисунок школы занимает центральное место на листе);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proofErr w:type="gramStart"/>
                  <w:r w:rsidRPr="00641459">
                    <w:t>наличие деталей и украшений, элементов декорирования, изображение различных предметов, оживляющих пейзаж (цветы, деревья, плакаты, флаги, занавески на окнах, др.);</w:t>
                  </w:r>
                  <w:proofErr w:type="gramEnd"/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изображение детей, идущих в школу или сидящих за партами, учителя и «процесса учения»;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время года – весна, лето (солнце, нет туч);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изображение светлого времени суток.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 xml:space="preserve">0 баллов – </w:t>
                  </w:r>
                  <w:proofErr w:type="spellStart"/>
                  <w:r w:rsidRPr="00641459">
                    <w:t>ассиметричность</w:t>
                  </w:r>
                  <w:proofErr w:type="spellEnd"/>
                  <w:r w:rsidRPr="00641459">
                    <w:t xml:space="preserve"> рисунка;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отсутствие деталей и украшений;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отсутствие людей или изображение детей, уходящих из школы;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lastRenderedPageBreak/>
                    <w:t>время года – осень, зима (темное небо, идет дождь или снег);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время суток – ночь или вечер.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1 балл – обе характеристики присутствуют.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rPr>
                      <w:b/>
                      <w:bCs/>
                    </w:rPr>
                  </w:pPr>
                  <w:r w:rsidRPr="00641459">
                    <w:rPr>
                      <w:b/>
                      <w:bCs/>
                    </w:rPr>
                    <w:t>Анализ результатов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6-5 баллов – у ребенка сложилось эмоционально благополучное отношение к школе и учению, он готов к принятию учебных задач и взаимодействию с учителем.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4-2 балла – у ребенка есть некоторая тревога по поводу школьного обучения как незнакомой для него ситуации, необходимо расширить круг его знаний и представлений о школьно-учебной деятельности, формировать положительное отношение к учителю и одноклассникам; причинами тревог может быть нервозность и необдуманные высказывания взрослых, негативный опыт обучения в школе старших детей.</w:t>
                  </w:r>
                </w:p>
                <w:p w:rsidR="00641459" w:rsidRPr="00641459" w:rsidRDefault="00641459" w:rsidP="00641459">
                  <w:pPr>
                    <w:spacing w:before="100" w:beforeAutospacing="1" w:after="100" w:afterAutospacing="1"/>
                    <w:ind w:firstLine="360"/>
                    <w:jc w:val="both"/>
                  </w:pPr>
                  <w:r w:rsidRPr="00641459">
                    <w:t>1-0 баллов – у ребенка явно выраженный страх перед школой, часто это приводит к неприятию учебных задач и отказу от учебной деятельности, трудностям в общении с учителем и одноклассниками.</w:t>
                  </w:r>
                </w:p>
              </w:tc>
            </w:tr>
          </w:tbl>
          <w:p w:rsidR="00641459" w:rsidRPr="00641459" w:rsidRDefault="00641459" w:rsidP="00641459">
            <w:pPr>
              <w:spacing w:line="25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2E2B57" w:rsidRDefault="002E2B57" w:rsidP="002E2B57">
      <w:pPr>
        <w:jc w:val="center"/>
        <w:rPr>
          <w:b/>
          <w:lang w:eastAsia="ar-SA"/>
        </w:rPr>
      </w:pPr>
    </w:p>
    <w:sectPr w:rsidR="002E2B57" w:rsidSect="00A372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4867"/>
    <w:multiLevelType w:val="hybridMultilevel"/>
    <w:tmpl w:val="E86C28A0"/>
    <w:lvl w:ilvl="0" w:tplc="2CB229B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E5"/>
    <w:rsid w:val="002E2B57"/>
    <w:rsid w:val="00641459"/>
    <w:rsid w:val="007C2057"/>
    <w:rsid w:val="00957993"/>
    <w:rsid w:val="00A372B3"/>
    <w:rsid w:val="00E9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4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4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hyperlink" Target="http://www.psihologu.info/index2.php?option=com_content&amp;task=view&amp;id=27&amp;pop=1&amp;page=0&amp;Itemid=2" TargetMode="Externa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user</cp:lastModifiedBy>
  <cp:revision>3</cp:revision>
  <dcterms:created xsi:type="dcterms:W3CDTF">2013-10-11T07:05:00Z</dcterms:created>
  <dcterms:modified xsi:type="dcterms:W3CDTF">2014-08-17T10:07:00Z</dcterms:modified>
</cp:coreProperties>
</file>