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7B" w:rsidRDefault="00DB037B" w:rsidP="00DB037B">
      <w:pPr>
        <w:jc w:val="right"/>
      </w:pPr>
      <w:r>
        <w:t xml:space="preserve">Утверждено </w:t>
      </w:r>
    </w:p>
    <w:p w:rsidR="00DB037B" w:rsidRDefault="00DB037B" w:rsidP="00DB037B">
      <w:pPr>
        <w:jc w:val="right"/>
      </w:pPr>
      <w:r>
        <w:t>Директор школы</w:t>
      </w:r>
    </w:p>
    <w:p w:rsidR="00DB037B" w:rsidRDefault="00DB037B" w:rsidP="00DB037B">
      <w:pPr>
        <w:jc w:val="right"/>
      </w:pPr>
      <w:r>
        <w:t>___________И.Н.Карпова</w:t>
      </w:r>
    </w:p>
    <w:p w:rsidR="00DB037B" w:rsidRDefault="00DB037B" w:rsidP="00DB037B">
      <w:pPr>
        <w:jc w:val="right"/>
      </w:pPr>
      <w:r>
        <w:t>приказ от 26.12.2013 г.  № 327</w:t>
      </w:r>
    </w:p>
    <w:p w:rsidR="00DB037B" w:rsidRDefault="00DB037B" w:rsidP="00DB037B">
      <w:pPr>
        <w:pStyle w:val="a3"/>
        <w:spacing w:before="0" w:beforeAutospacing="0" w:after="0" w:afterAutospacing="0"/>
        <w:jc w:val="right"/>
        <w:rPr>
          <w:bCs/>
          <w:color w:val="000000"/>
          <w:sz w:val="40"/>
          <w:szCs w:val="28"/>
        </w:rPr>
      </w:pPr>
    </w:p>
    <w:p w:rsidR="00DB037B" w:rsidRDefault="00DB037B" w:rsidP="00DB037B">
      <w:pPr>
        <w:pStyle w:val="a3"/>
        <w:spacing w:before="0" w:beforeAutospacing="0" w:after="0" w:afterAutospacing="0"/>
        <w:jc w:val="center"/>
        <w:rPr>
          <w:bCs/>
          <w:color w:val="000000"/>
          <w:sz w:val="40"/>
          <w:szCs w:val="28"/>
        </w:rPr>
      </w:pPr>
      <w:r>
        <w:rPr>
          <w:bCs/>
          <w:color w:val="000000"/>
          <w:sz w:val="40"/>
          <w:szCs w:val="28"/>
        </w:rPr>
        <w:t xml:space="preserve">Положение </w:t>
      </w:r>
    </w:p>
    <w:p w:rsidR="00DB037B" w:rsidRDefault="00DB037B" w:rsidP="00DB037B">
      <w:pPr>
        <w:pStyle w:val="a3"/>
        <w:spacing w:before="0" w:beforeAutospacing="0" w:after="0" w:afterAutospacing="0"/>
        <w:jc w:val="center"/>
        <w:rPr>
          <w:bCs/>
          <w:color w:val="000000"/>
          <w:sz w:val="28"/>
          <w:szCs w:val="28"/>
        </w:rPr>
      </w:pPr>
      <w:r>
        <w:rPr>
          <w:bCs/>
          <w:color w:val="000000"/>
          <w:sz w:val="28"/>
          <w:szCs w:val="28"/>
        </w:rPr>
        <w:t>о проведении внутреннего самообследования (самоанализа)</w:t>
      </w:r>
    </w:p>
    <w:p w:rsidR="00DB037B" w:rsidRDefault="00DB037B" w:rsidP="00DB037B">
      <w:pPr>
        <w:pStyle w:val="a3"/>
        <w:spacing w:before="0" w:beforeAutospacing="0" w:after="0" w:afterAutospacing="0"/>
        <w:jc w:val="center"/>
        <w:rPr>
          <w:bCs/>
          <w:color w:val="000000"/>
          <w:sz w:val="28"/>
          <w:szCs w:val="28"/>
        </w:rPr>
      </w:pPr>
      <w:r>
        <w:rPr>
          <w:bCs/>
          <w:color w:val="000000"/>
          <w:sz w:val="28"/>
          <w:szCs w:val="28"/>
        </w:rPr>
        <w:t xml:space="preserve"> образовательного процесса </w:t>
      </w:r>
    </w:p>
    <w:p w:rsidR="00DB037B" w:rsidRDefault="00DB037B" w:rsidP="00DB037B">
      <w:pPr>
        <w:pStyle w:val="a3"/>
        <w:spacing w:before="0" w:beforeAutospacing="0" w:after="0" w:afterAutospacing="0"/>
        <w:jc w:val="center"/>
        <w:rPr>
          <w:bCs/>
          <w:color w:val="000000"/>
          <w:sz w:val="28"/>
          <w:szCs w:val="28"/>
        </w:rPr>
      </w:pPr>
      <w:r>
        <w:rPr>
          <w:bCs/>
          <w:color w:val="000000"/>
          <w:sz w:val="28"/>
          <w:szCs w:val="28"/>
        </w:rPr>
        <w:t>МБОУ Лысогорской СОШ</w:t>
      </w:r>
    </w:p>
    <w:p w:rsidR="00DB037B" w:rsidRDefault="00DB037B" w:rsidP="00DB037B">
      <w:pPr>
        <w:pStyle w:val="a3"/>
        <w:spacing w:before="0" w:beforeAutospacing="0" w:after="0" w:afterAutospacing="0"/>
        <w:jc w:val="center"/>
        <w:rPr>
          <w:bCs/>
          <w:color w:val="000000"/>
          <w:sz w:val="28"/>
          <w:szCs w:val="28"/>
        </w:rPr>
      </w:pPr>
    </w:p>
    <w:p w:rsidR="00DB037B" w:rsidRDefault="00DB037B" w:rsidP="00DB037B">
      <w:pPr>
        <w:pStyle w:val="a3"/>
        <w:spacing w:before="0" w:beforeAutospacing="0" w:after="0" w:afterAutospacing="0" w:line="276" w:lineRule="auto"/>
        <w:jc w:val="center"/>
        <w:rPr>
          <w:bCs/>
          <w:color w:val="000000"/>
          <w:sz w:val="28"/>
          <w:szCs w:val="28"/>
        </w:rPr>
      </w:pPr>
      <w:r>
        <w:rPr>
          <w:bCs/>
          <w:color w:val="000000"/>
          <w:sz w:val="28"/>
          <w:szCs w:val="28"/>
        </w:rPr>
        <w:t>1</w:t>
      </w:r>
      <w:r>
        <w:rPr>
          <w:b/>
          <w:bCs/>
          <w:color w:val="000000"/>
          <w:sz w:val="28"/>
          <w:szCs w:val="28"/>
        </w:rPr>
        <w:t>. Общие положения</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1.1. Настоящее Положение разработано в соответствии с п.13 ст.28 Закона РФ «Об образовании» и регламентирует содержание и порядок проведения внутреннего  самоанализа образовательного учреждения (далее - ОУ).</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1.2. Система самоанализа качества образования ОУ служит информационным обеспечением образовательной деятельности  ОУ.</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1.3. В настоящем положении используются следующие термины:</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i/>
          <w:color w:val="000000"/>
          <w:sz w:val="28"/>
          <w:szCs w:val="28"/>
        </w:rPr>
        <w:t>Самоанализ, м</w:t>
      </w:r>
      <w:r>
        <w:rPr>
          <w:rStyle w:val="a4"/>
          <w:bCs/>
          <w:color w:val="000000"/>
          <w:sz w:val="28"/>
          <w:szCs w:val="28"/>
        </w:rPr>
        <w:t xml:space="preserve">ониторинг </w:t>
      </w:r>
      <w:r>
        <w:rPr>
          <w:bCs/>
          <w:color w:val="000000"/>
          <w:sz w:val="28"/>
          <w:szCs w:val="28"/>
        </w:rPr>
        <w:t>- систематическое отслеживание процессов, результатов, других характеристик образовательной системы для выявления соответствия (или не соответствия) ее развития и функционирования заданным целям.</w:t>
      </w:r>
    </w:p>
    <w:p w:rsidR="00DB037B" w:rsidRDefault="00DB037B" w:rsidP="00DB037B">
      <w:pPr>
        <w:pStyle w:val="a3"/>
        <w:spacing w:before="0" w:beforeAutospacing="0" w:after="0" w:afterAutospacing="0" w:line="276" w:lineRule="auto"/>
        <w:ind w:firstLine="851"/>
        <w:jc w:val="both"/>
        <w:rPr>
          <w:bCs/>
          <w:color w:val="000000"/>
          <w:sz w:val="28"/>
          <w:szCs w:val="28"/>
        </w:rPr>
      </w:pPr>
      <w:r>
        <w:rPr>
          <w:rStyle w:val="a4"/>
          <w:bCs/>
          <w:color w:val="000000"/>
          <w:sz w:val="28"/>
          <w:szCs w:val="28"/>
        </w:rPr>
        <w:t>Система самоанализа качества образования</w:t>
      </w:r>
      <w:r>
        <w:rPr>
          <w:bCs/>
          <w:color w:val="000000"/>
          <w:sz w:val="28"/>
          <w:szCs w:val="28"/>
        </w:rPr>
        <w:t xml:space="preserve"> – система сбора, обработки, анализа, хранения и распространения информации об образовательной системе и ее отдельных элементах, которая ориентирована на информационное обеспечение управления качеством образования, позволяет судить о состоянии системы образования в ОУ в любой момент времени и обеспечить возможность прогнозирования ее развития.</w:t>
      </w:r>
    </w:p>
    <w:p w:rsidR="00DB037B" w:rsidRDefault="00DB037B" w:rsidP="00DB037B">
      <w:pPr>
        <w:pStyle w:val="a3"/>
        <w:spacing w:before="0" w:beforeAutospacing="0" w:after="0" w:afterAutospacing="0" w:line="276" w:lineRule="auto"/>
        <w:ind w:firstLine="851"/>
        <w:jc w:val="both"/>
        <w:rPr>
          <w:bCs/>
          <w:color w:val="000000"/>
          <w:sz w:val="28"/>
          <w:szCs w:val="28"/>
        </w:rPr>
      </w:pPr>
      <w:r>
        <w:rPr>
          <w:rStyle w:val="a4"/>
          <w:bCs/>
          <w:color w:val="000000"/>
          <w:sz w:val="28"/>
          <w:szCs w:val="28"/>
        </w:rPr>
        <w:t>Качество образования</w:t>
      </w:r>
      <w:r>
        <w:rPr>
          <w:bCs/>
          <w:color w:val="000000"/>
          <w:sz w:val="28"/>
          <w:szCs w:val="28"/>
        </w:rPr>
        <w:t xml:space="preserve"> – интегральная характеристика системы образования, отражающая степень соответствия реальных достигаемых образовательных результатов нормативным требованиям, социальным и личностным ожиданиям.</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1.4. Целью самоанализа является сбор, обобщение, анализ информации о состоянии системы образования в ОУ и основных показателях ее функционирования для определения тенденций и качества развития образования, принятия обоснованных управленческих решений по достижению качественного образования.</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1.5. Для достижения поставленной цели решаются следующие задачи:</w:t>
      </w:r>
    </w:p>
    <w:p w:rsidR="00DB037B" w:rsidRDefault="00DB037B" w:rsidP="00DB037B">
      <w:pPr>
        <w:pStyle w:val="a3"/>
        <w:numPr>
          <w:ilvl w:val="0"/>
          <w:numId w:val="1"/>
        </w:numPr>
        <w:spacing w:before="0" w:beforeAutospacing="0" w:after="0" w:afterAutospacing="0" w:line="276" w:lineRule="auto"/>
        <w:jc w:val="both"/>
        <w:rPr>
          <w:bCs/>
          <w:color w:val="000000"/>
          <w:sz w:val="28"/>
          <w:szCs w:val="28"/>
        </w:rPr>
      </w:pPr>
      <w:r>
        <w:rPr>
          <w:bCs/>
          <w:color w:val="000000"/>
          <w:sz w:val="28"/>
          <w:szCs w:val="28"/>
        </w:rPr>
        <w:t>формирование механизма единой системы сбора, обработки и хранения информации о состоянии качества образования в ОУ;</w:t>
      </w:r>
    </w:p>
    <w:p w:rsidR="00DB037B" w:rsidRDefault="00DB037B" w:rsidP="00DB037B">
      <w:pPr>
        <w:pStyle w:val="a3"/>
        <w:numPr>
          <w:ilvl w:val="0"/>
          <w:numId w:val="1"/>
        </w:numPr>
        <w:spacing w:before="0" w:beforeAutospacing="0" w:after="0" w:afterAutospacing="0" w:line="276" w:lineRule="auto"/>
        <w:jc w:val="both"/>
        <w:rPr>
          <w:bCs/>
          <w:color w:val="000000"/>
          <w:sz w:val="28"/>
          <w:szCs w:val="28"/>
        </w:rPr>
      </w:pPr>
      <w:r>
        <w:rPr>
          <w:bCs/>
          <w:color w:val="000000"/>
          <w:sz w:val="28"/>
          <w:szCs w:val="28"/>
        </w:rPr>
        <w:lastRenderedPageBreak/>
        <w:t xml:space="preserve">координация деятельности всех участников мониторинга; </w:t>
      </w:r>
    </w:p>
    <w:p w:rsidR="00DB037B" w:rsidRDefault="00DB037B" w:rsidP="00DB037B">
      <w:pPr>
        <w:pStyle w:val="a3"/>
        <w:numPr>
          <w:ilvl w:val="0"/>
          <w:numId w:val="1"/>
        </w:numPr>
        <w:spacing w:before="0" w:beforeAutospacing="0" w:after="0" w:afterAutospacing="0" w:line="276" w:lineRule="auto"/>
        <w:jc w:val="both"/>
        <w:rPr>
          <w:bCs/>
          <w:color w:val="000000"/>
          <w:sz w:val="28"/>
          <w:szCs w:val="28"/>
        </w:rPr>
      </w:pPr>
      <w:r>
        <w:rPr>
          <w:bCs/>
          <w:color w:val="000000"/>
          <w:sz w:val="28"/>
          <w:szCs w:val="28"/>
        </w:rPr>
        <w:t xml:space="preserve">своевременное выявление динамики и основных тенденций в развитии образования в ОУ; </w:t>
      </w:r>
    </w:p>
    <w:p w:rsidR="00DB037B" w:rsidRDefault="00DB037B" w:rsidP="00DB037B">
      <w:pPr>
        <w:pStyle w:val="a3"/>
        <w:numPr>
          <w:ilvl w:val="0"/>
          <w:numId w:val="1"/>
        </w:numPr>
        <w:spacing w:before="0" w:beforeAutospacing="0" w:after="0" w:afterAutospacing="0" w:line="276" w:lineRule="auto"/>
        <w:jc w:val="both"/>
        <w:rPr>
          <w:bCs/>
          <w:color w:val="000000"/>
          <w:sz w:val="28"/>
          <w:szCs w:val="28"/>
        </w:rPr>
      </w:pPr>
      <w:r>
        <w:rPr>
          <w:bCs/>
          <w:color w:val="000000"/>
          <w:sz w:val="28"/>
          <w:szCs w:val="28"/>
        </w:rPr>
        <w:t xml:space="preserve">выявление действующих на качество образования факторов, принятие мер по минимизации действия и устранению отрицательных последствий; </w:t>
      </w:r>
    </w:p>
    <w:p w:rsidR="00DB037B" w:rsidRDefault="00DB037B" w:rsidP="00DB037B">
      <w:pPr>
        <w:pStyle w:val="a3"/>
        <w:numPr>
          <w:ilvl w:val="0"/>
          <w:numId w:val="1"/>
        </w:numPr>
        <w:spacing w:before="0" w:beforeAutospacing="0" w:after="0" w:afterAutospacing="0" w:line="276" w:lineRule="auto"/>
        <w:jc w:val="both"/>
        <w:rPr>
          <w:bCs/>
          <w:color w:val="000000"/>
          <w:sz w:val="28"/>
          <w:szCs w:val="28"/>
        </w:rPr>
      </w:pPr>
      <w:r>
        <w:rPr>
          <w:bCs/>
          <w:color w:val="000000"/>
          <w:sz w:val="28"/>
          <w:szCs w:val="28"/>
        </w:rPr>
        <w:t xml:space="preserve">формулирование основных стратегических направлений развития образовательного процесса на основе анализа полученных данных.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1.6. Самоанализ качества образования в ОУ может осуществляться путем проведения независимой внешней оценки качества образования с привлечением сторонних организаций, осуществляющих деятельность в сфере образования.</w:t>
      </w:r>
    </w:p>
    <w:p w:rsidR="00DB037B" w:rsidRDefault="00DB037B" w:rsidP="00DB037B">
      <w:pPr>
        <w:pStyle w:val="a3"/>
        <w:spacing w:before="0" w:beforeAutospacing="0" w:after="0" w:afterAutospacing="0" w:line="276" w:lineRule="auto"/>
        <w:jc w:val="center"/>
        <w:rPr>
          <w:b/>
          <w:bCs/>
          <w:color w:val="000000"/>
          <w:sz w:val="28"/>
          <w:szCs w:val="28"/>
        </w:rPr>
      </w:pPr>
    </w:p>
    <w:p w:rsidR="00DB037B" w:rsidRDefault="00DB037B" w:rsidP="00DB037B">
      <w:pPr>
        <w:pStyle w:val="a3"/>
        <w:spacing w:before="0" w:beforeAutospacing="0" w:after="0" w:afterAutospacing="0" w:line="276" w:lineRule="auto"/>
        <w:jc w:val="center"/>
        <w:rPr>
          <w:b/>
          <w:bCs/>
          <w:color w:val="000000"/>
          <w:sz w:val="28"/>
          <w:szCs w:val="28"/>
        </w:rPr>
      </w:pPr>
      <w:r>
        <w:rPr>
          <w:b/>
          <w:bCs/>
          <w:color w:val="000000"/>
          <w:sz w:val="28"/>
          <w:szCs w:val="28"/>
        </w:rPr>
        <w:t>2.Цели и задачи системы внутреннего самоанализа</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 xml:space="preserve">2.1. Оперативное выявление соответствия качества образования требованиям федерального государственного образовательного стандарта в рамках реализуемой Образовательной программы по результатам промежуточного  и итогового  контроля.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 xml:space="preserve">2.2. Своевременное выявление пробелов, «западающих» тем и внесение соответствующих корректив в учебный процесс.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 xml:space="preserve">2.3. Построение рейтинговых  показателей качества образования (по классам, по предметам, по преподавателям).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2.4. Использование полученных показателей для получения аккредитации.</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 xml:space="preserve">2.5.  Использование полученных результатов для определения качества работы педагогов при распределении стимулирующей части оплаты труда в условиях НСОТ. </w:t>
      </w:r>
    </w:p>
    <w:p w:rsidR="00DB037B" w:rsidRDefault="00DB037B" w:rsidP="00DB037B">
      <w:pPr>
        <w:pStyle w:val="a3"/>
        <w:spacing w:before="0" w:beforeAutospacing="0" w:after="0" w:afterAutospacing="0" w:line="276" w:lineRule="auto"/>
        <w:jc w:val="center"/>
        <w:rPr>
          <w:b/>
          <w:bCs/>
          <w:color w:val="000000"/>
          <w:sz w:val="28"/>
          <w:szCs w:val="28"/>
        </w:rPr>
      </w:pPr>
    </w:p>
    <w:p w:rsidR="00DB037B" w:rsidRDefault="00DB037B" w:rsidP="00DB037B">
      <w:pPr>
        <w:pStyle w:val="a3"/>
        <w:spacing w:before="0" w:beforeAutospacing="0" w:after="0" w:afterAutospacing="0" w:line="276" w:lineRule="auto"/>
        <w:jc w:val="center"/>
        <w:rPr>
          <w:b/>
          <w:bCs/>
          <w:color w:val="000000"/>
          <w:sz w:val="28"/>
          <w:szCs w:val="28"/>
        </w:rPr>
      </w:pPr>
      <w:r>
        <w:rPr>
          <w:b/>
          <w:bCs/>
          <w:color w:val="000000"/>
          <w:sz w:val="28"/>
          <w:szCs w:val="28"/>
        </w:rPr>
        <w:t>3. Организация и технология самоанализа</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3.1. Организационной основой осуществления процедуры самоанализа является программа, где определяются форма, направления, сроки и порядок проведения самоанализа, ответственные исполнители, которая утверждается приказом директора ОУ и обязательна для исполнения всеми работниками ОУ (приложение 1).</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3.2.  Самоанализ осуществляется в двух формах: постоянный (непрерывный) мониторинг (осуществляется непрерывно после постановки задач и создания системы запросов с соответствующей технологией сбора и обработки информации) и периодический мониторинг (осуществляется периодически) в соответствии с программой самоанализа.</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lastRenderedPageBreak/>
        <w:t xml:space="preserve">3.3. Самоанализ представляет собой уровневую иерархическую структуру и включает в себя административный уровень ОУ и уровень методических объединений.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3.4. Для проведения мониторинга назначаются ответственные, состав которых утверждается приказом директором ОУ. В состав лиц, осуществляющих самоанализ, включаются заместитель директора школы по учебной работе, заместитель директора школы по воспитательной работе, руководители методических объединений, члены Совета школы (приложение 2).</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3.5. Проведение самоанализа предполагает широкое использование современных информационных технологий на всех этапах сбора, обработки, хранения и использования информации.</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3.6. Реализация самоанализа предполагает последовательность следующих действий:</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определение и обоснование объекта самоанализа;</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 xml:space="preserve">сбор данных, используемых для самоанализа; </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 xml:space="preserve">обработка полученных данных в ходе самоанализа; </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 xml:space="preserve">анализ и интерпретация полученных данных в ходе самоанализа; </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 xml:space="preserve">подготовка документов по итогам анализа полученных данных; </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распространение результатов самоанализа;</w:t>
      </w:r>
    </w:p>
    <w:p w:rsidR="00DB037B" w:rsidRDefault="00DB037B" w:rsidP="00DB037B">
      <w:pPr>
        <w:pStyle w:val="a3"/>
        <w:numPr>
          <w:ilvl w:val="0"/>
          <w:numId w:val="2"/>
        </w:numPr>
        <w:spacing w:before="0" w:beforeAutospacing="0" w:after="0" w:afterAutospacing="0" w:line="276" w:lineRule="auto"/>
        <w:jc w:val="both"/>
        <w:rPr>
          <w:bCs/>
          <w:color w:val="000000"/>
          <w:sz w:val="28"/>
          <w:szCs w:val="28"/>
        </w:rPr>
      </w:pPr>
      <w:r>
        <w:rPr>
          <w:bCs/>
          <w:color w:val="000000"/>
          <w:sz w:val="28"/>
          <w:szCs w:val="28"/>
        </w:rPr>
        <w:t xml:space="preserve">структурирование баз данных, обеспечивающих хранение и оперативное использование информации.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3.7.Общеметодологическими требованиями к инструментарию самоанализа являются надежность, удобство использования, доступность для различных уровней управления и общественности, стандартизированность и апробированность.</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3.8. Процедура измерения, используемая в рамках самоанализа, направлена на установление качественных и количественных характеристик объекта.</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3.9. Основными инструментами, позволяющими дать качественную оценку системе образования, являются: анализ изменений характеристик во времени (динамический анализ) и сравнение одних характеристик с аналогичными в рамках образовательной системы (сопоставительный анализ).</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 xml:space="preserve">3.10. При оценке качества образования в ОУ основными методами установления фактических значений показателей являются экспертиза и измерение. Экспертиза – всестороннее изучение состояния образовательных процессов, условий и результатов образовательной деятельности. Измерение </w:t>
      </w:r>
      <w:r>
        <w:rPr>
          <w:bCs/>
          <w:color w:val="000000"/>
          <w:sz w:val="28"/>
          <w:szCs w:val="28"/>
        </w:rPr>
        <w:lastRenderedPageBreak/>
        <w:t>– оценка уровня образовательных достижений с помощью контрольных измерительных материалов (тестов, анкет и др.),</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3.11. К методам проведения самоанализа относятся:</w:t>
      </w:r>
    </w:p>
    <w:p w:rsidR="00DB037B" w:rsidRDefault="00DB037B" w:rsidP="00DB037B">
      <w:pPr>
        <w:pStyle w:val="a3"/>
        <w:numPr>
          <w:ilvl w:val="0"/>
          <w:numId w:val="3"/>
        </w:numPr>
        <w:spacing w:before="0" w:beforeAutospacing="0" w:after="0" w:afterAutospacing="0" w:line="276" w:lineRule="auto"/>
        <w:jc w:val="both"/>
        <w:rPr>
          <w:bCs/>
          <w:color w:val="000000"/>
          <w:sz w:val="28"/>
          <w:szCs w:val="28"/>
        </w:rPr>
      </w:pPr>
      <w:r>
        <w:rPr>
          <w:bCs/>
          <w:color w:val="000000"/>
          <w:sz w:val="28"/>
          <w:szCs w:val="28"/>
        </w:rPr>
        <w:t>экспертное оценивание,</w:t>
      </w:r>
    </w:p>
    <w:p w:rsidR="00DB037B" w:rsidRDefault="00DB037B" w:rsidP="00DB037B">
      <w:pPr>
        <w:pStyle w:val="a3"/>
        <w:numPr>
          <w:ilvl w:val="0"/>
          <w:numId w:val="3"/>
        </w:numPr>
        <w:spacing w:before="0" w:beforeAutospacing="0" w:after="0" w:afterAutospacing="0" w:line="276" w:lineRule="auto"/>
        <w:jc w:val="both"/>
        <w:rPr>
          <w:bCs/>
          <w:color w:val="000000"/>
          <w:sz w:val="28"/>
          <w:szCs w:val="28"/>
        </w:rPr>
      </w:pPr>
      <w:r>
        <w:rPr>
          <w:bCs/>
          <w:color w:val="000000"/>
          <w:sz w:val="28"/>
          <w:szCs w:val="28"/>
        </w:rPr>
        <w:t xml:space="preserve">тестирование, анкетирование,  </w:t>
      </w:r>
    </w:p>
    <w:p w:rsidR="00DB037B" w:rsidRDefault="00DB037B" w:rsidP="00DB037B">
      <w:pPr>
        <w:pStyle w:val="a3"/>
        <w:numPr>
          <w:ilvl w:val="0"/>
          <w:numId w:val="3"/>
        </w:numPr>
        <w:spacing w:before="0" w:beforeAutospacing="0" w:after="0" w:afterAutospacing="0" w:line="276" w:lineRule="auto"/>
        <w:jc w:val="both"/>
        <w:rPr>
          <w:bCs/>
          <w:color w:val="000000"/>
          <w:sz w:val="28"/>
          <w:szCs w:val="28"/>
        </w:rPr>
      </w:pPr>
      <w:r>
        <w:rPr>
          <w:bCs/>
          <w:color w:val="000000"/>
          <w:sz w:val="28"/>
          <w:szCs w:val="28"/>
        </w:rPr>
        <w:t>проведение контрольных и других квалификационных работ,</w:t>
      </w:r>
    </w:p>
    <w:p w:rsidR="00DB037B" w:rsidRDefault="00DB037B" w:rsidP="00DB037B">
      <w:pPr>
        <w:pStyle w:val="a3"/>
        <w:numPr>
          <w:ilvl w:val="0"/>
          <w:numId w:val="3"/>
        </w:numPr>
        <w:spacing w:before="0" w:beforeAutospacing="0" w:after="0" w:afterAutospacing="0" w:line="276" w:lineRule="auto"/>
        <w:jc w:val="both"/>
        <w:rPr>
          <w:bCs/>
          <w:color w:val="000000"/>
          <w:sz w:val="28"/>
          <w:szCs w:val="28"/>
        </w:rPr>
      </w:pPr>
      <w:r>
        <w:rPr>
          <w:bCs/>
          <w:color w:val="000000"/>
          <w:sz w:val="28"/>
          <w:szCs w:val="28"/>
        </w:rPr>
        <w:t xml:space="preserve">статистическая обработка информации и др. </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3.12. В соответствии с принципом иерархичности построения самоанализа показатели и параметры, заданные на вышестоящем уровне, включаются в систему показателей и параметров самоанализа нижестоящего уровня.</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3.13. К основным направлениям системы самоанализа качества образования в ОУ относятся:</w:t>
      </w:r>
    </w:p>
    <w:p w:rsidR="00DB037B" w:rsidRDefault="00DB037B" w:rsidP="00DB037B">
      <w:pPr>
        <w:pStyle w:val="a3"/>
        <w:numPr>
          <w:ilvl w:val="0"/>
          <w:numId w:val="4"/>
        </w:numPr>
        <w:spacing w:before="0" w:beforeAutospacing="0" w:after="0" w:afterAutospacing="0" w:line="276" w:lineRule="auto"/>
        <w:jc w:val="both"/>
        <w:rPr>
          <w:bCs/>
          <w:color w:val="000000"/>
          <w:sz w:val="28"/>
          <w:szCs w:val="28"/>
        </w:rPr>
      </w:pPr>
      <w:r>
        <w:rPr>
          <w:bCs/>
          <w:color w:val="000000"/>
          <w:sz w:val="28"/>
          <w:szCs w:val="28"/>
        </w:rPr>
        <w:t>оценка общего уровня усвоения обучающимися основных знаний и умений по общеобразовательным предметам;</w:t>
      </w:r>
    </w:p>
    <w:p w:rsidR="00DB037B" w:rsidRDefault="00DB037B" w:rsidP="00DB037B">
      <w:pPr>
        <w:pStyle w:val="a3"/>
        <w:numPr>
          <w:ilvl w:val="0"/>
          <w:numId w:val="4"/>
        </w:numPr>
        <w:spacing w:before="0" w:beforeAutospacing="0" w:after="0" w:afterAutospacing="0" w:line="276" w:lineRule="auto"/>
        <w:jc w:val="both"/>
        <w:rPr>
          <w:bCs/>
          <w:color w:val="000000"/>
          <w:sz w:val="28"/>
          <w:szCs w:val="28"/>
        </w:rPr>
      </w:pPr>
      <w:r>
        <w:rPr>
          <w:bCs/>
          <w:color w:val="000000"/>
          <w:sz w:val="28"/>
          <w:szCs w:val="28"/>
        </w:rPr>
        <w:t>оценка уровня и качества воспитания, обеспечиваемого в ОУ;</w:t>
      </w:r>
    </w:p>
    <w:p w:rsidR="00DB037B" w:rsidRDefault="00DB037B" w:rsidP="00DB037B">
      <w:pPr>
        <w:pStyle w:val="a3"/>
        <w:numPr>
          <w:ilvl w:val="0"/>
          <w:numId w:val="4"/>
        </w:numPr>
        <w:spacing w:before="0" w:beforeAutospacing="0" w:after="0" w:afterAutospacing="0" w:line="276" w:lineRule="auto"/>
        <w:jc w:val="both"/>
        <w:rPr>
          <w:bCs/>
          <w:color w:val="000000"/>
          <w:sz w:val="28"/>
          <w:szCs w:val="28"/>
        </w:rPr>
      </w:pPr>
      <w:r>
        <w:rPr>
          <w:bCs/>
          <w:color w:val="000000"/>
          <w:sz w:val="28"/>
          <w:szCs w:val="28"/>
        </w:rPr>
        <w:t>оценка деятельности педагога для осуществления НСОТ.</w:t>
      </w:r>
    </w:p>
    <w:p w:rsidR="00DB037B" w:rsidRDefault="00DB037B" w:rsidP="00DB037B">
      <w:pPr>
        <w:pStyle w:val="a3"/>
        <w:spacing w:before="0" w:beforeAutospacing="0" w:after="0" w:afterAutospacing="0" w:line="276" w:lineRule="auto"/>
        <w:ind w:firstLine="851"/>
        <w:jc w:val="both"/>
        <w:rPr>
          <w:bCs/>
          <w:color w:val="000000"/>
          <w:sz w:val="28"/>
          <w:szCs w:val="28"/>
        </w:rPr>
      </w:pPr>
      <w:r>
        <w:rPr>
          <w:bCs/>
          <w:color w:val="000000"/>
          <w:sz w:val="28"/>
          <w:szCs w:val="28"/>
        </w:rPr>
        <w:t>3.14. По итогам анализа полученных данных самоанализа готовятся соответствующие документы (отчеты, справки, доклады), которые доводятся до сведения педагогического коллектива ОУ, учредителя, родителей, общественности. Результаты мониторинга являются основанием для принятия административных решений на уровне ОУ (приложение 3)</w:t>
      </w:r>
    </w:p>
    <w:p w:rsidR="00DB037B" w:rsidRDefault="00DB037B" w:rsidP="00DB037B">
      <w:pPr>
        <w:widowControl/>
        <w:autoSpaceDE/>
        <w:adjustRightInd/>
        <w:spacing w:after="200" w:line="276" w:lineRule="auto"/>
        <w:rPr>
          <w:rFonts w:eastAsia="Times New Roman"/>
          <w:bCs/>
          <w:color w:val="000000"/>
          <w:sz w:val="28"/>
          <w:szCs w:val="28"/>
          <w:lang w:eastAsia="ru-RU"/>
        </w:rPr>
      </w:pPr>
      <w:r>
        <w:rPr>
          <w:bCs/>
          <w:color w:val="000000"/>
          <w:sz w:val="28"/>
          <w:szCs w:val="28"/>
        </w:rPr>
        <w:br w:type="page"/>
      </w:r>
    </w:p>
    <w:p w:rsidR="00DB037B" w:rsidRDefault="00DB037B" w:rsidP="00DB037B">
      <w:pPr>
        <w:widowControl/>
        <w:autoSpaceDE/>
        <w:adjustRightInd/>
        <w:jc w:val="right"/>
        <w:rPr>
          <w:rFonts w:eastAsia="Times New Roman"/>
          <w:bCs/>
          <w:color w:val="000000"/>
          <w:sz w:val="22"/>
          <w:szCs w:val="22"/>
          <w:lang w:eastAsia="ru-RU"/>
        </w:rPr>
      </w:pPr>
      <w:r>
        <w:rPr>
          <w:rFonts w:eastAsia="Times New Roman"/>
          <w:bCs/>
          <w:color w:val="000000"/>
          <w:sz w:val="22"/>
          <w:szCs w:val="22"/>
          <w:lang w:eastAsia="ru-RU"/>
        </w:rPr>
        <w:lastRenderedPageBreak/>
        <w:t>Приложение 1</w:t>
      </w:r>
    </w:p>
    <w:p w:rsidR="00DB037B" w:rsidRDefault="00DB037B" w:rsidP="00DB037B">
      <w:pPr>
        <w:pStyle w:val="a3"/>
        <w:spacing w:before="0" w:beforeAutospacing="0" w:after="0" w:afterAutospacing="0"/>
        <w:rPr>
          <w:bCs/>
          <w:color w:val="000000"/>
          <w:sz w:val="22"/>
          <w:szCs w:val="22"/>
        </w:rPr>
      </w:pPr>
      <w:r>
        <w:rPr>
          <w:bCs/>
          <w:color w:val="000000"/>
          <w:sz w:val="22"/>
          <w:szCs w:val="22"/>
        </w:rPr>
        <w:t xml:space="preserve">                                                                                                                        к    приказу № 327 от 26.12.2013</w:t>
      </w:r>
    </w:p>
    <w:p w:rsidR="00DB037B" w:rsidRDefault="00DB037B" w:rsidP="00DB037B">
      <w:pPr>
        <w:widowControl/>
        <w:autoSpaceDE/>
        <w:adjustRightInd/>
        <w:jc w:val="right"/>
        <w:rPr>
          <w:rFonts w:eastAsia="Times New Roman"/>
          <w:bCs/>
          <w:color w:val="000000"/>
          <w:sz w:val="28"/>
          <w:szCs w:val="28"/>
          <w:lang w:eastAsia="ru-RU"/>
        </w:rPr>
      </w:pPr>
    </w:p>
    <w:p w:rsidR="00DB037B" w:rsidRDefault="00DB037B" w:rsidP="00DB037B">
      <w:pPr>
        <w:widowControl/>
        <w:autoSpaceDE/>
        <w:adjustRightInd/>
        <w:jc w:val="center"/>
        <w:rPr>
          <w:rFonts w:eastAsia="Times New Roman"/>
          <w:b/>
          <w:bCs/>
          <w:color w:val="000000"/>
          <w:sz w:val="28"/>
          <w:szCs w:val="28"/>
          <w:lang w:eastAsia="ru-RU"/>
        </w:rPr>
      </w:pPr>
      <w:r>
        <w:rPr>
          <w:rFonts w:eastAsia="Times New Roman"/>
          <w:b/>
          <w:bCs/>
          <w:color w:val="000000"/>
          <w:sz w:val="28"/>
          <w:szCs w:val="28"/>
          <w:lang w:eastAsia="ru-RU"/>
        </w:rPr>
        <w:t xml:space="preserve">Программа самоанализа </w:t>
      </w:r>
    </w:p>
    <w:p w:rsidR="00DB037B" w:rsidRDefault="00DB037B" w:rsidP="00DB037B">
      <w:pPr>
        <w:widowControl/>
        <w:autoSpaceDE/>
        <w:adjustRightInd/>
        <w:jc w:val="center"/>
        <w:rPr>
          <w:rFonts w:eastAsia="Times New Roman"/>
          <w:b/>
          <w:bCs/>
          <w:color w:val="000000"/>
          <w:sz w:val="28"/>
          <w:szCs w:val="28"/>
          <w:lang w:eastAsia="ru-RU"/>
        </w:rPr>
      </w:pPr>
      <w:r>
        <w:rPr>
          <w:rFonts w:eastAsia="Times New Roman"/>
          <w:b/>
          <w:bCs/>
          <w:color w:val="000000"/>
          <w:sz w:val="28"/>
          <w:szCs w:val="28"/>
          <w:lang w:eastAsia="ru-RU"/>
        </w:rPr>
        <w:t>МБОУ Лысогорской СОШ</w:t>
      </w:r>
    </w:p>
    <w:p w:rsidR="00DB037B" w:rsidRDefault="00DB037B" w:rsidP="00DB037B">
      <w:pPr>
        <w:widowControl/>
        <w:autoSpaceDE/>
        <w:adjustRightInd/>
        <w:jc w:val="center"/>
        <w:rPr>
          <w:rFonts w:eastAsia="Times New Roman"/>
          <w:color w:val="000000"/>
          <w:sz w:val="28"/>
          <w:szCs w:val="28"/>
          <w:lang w:eastAsia="ru-RU"/>
        </w:rPr>
      </w:pPr>
      <w:r>
        <w:rPr>
          <w:rFonts w:eastAsia="Times New Roman"/>
          <w:b/>
          <w:bCs/>
          <w:color w:val="000000"/>
          <w:sz w:val="28"/>
          <w:szCs w:val="28"/>
          <w:lang w:eastAsia="ru-RU"/>
        </w:rPr>
        <w:t>по направлениям деятельности</w:t>
      </w:r>
    </w:p>
    <w:tbl>
      <w:tblPr>
        <w:tblW w:w="0" w:type="auto"/>
        <w:jc w:val="center"/>
        <w:tblInd w:w="-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4"/>
        <w:gridCol w:w="2393"/>
        <w:gridCol w:w="1698"/>
      </w:tblGrid>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ind w:left="-62" w:firstLine="62"/>
              <w:jc w:val="center"/>
              <w:rPr>
                <w:rFonts w:eastAsia="Times New Roman"/>
                <w:bCs/>
                <w:color w:val="000000"/>
                <w:szCs w:val="20"/>
                <w:lang w:eastAsia="ru-RU"/>
              </w:rPr>
            </w:pPr>
            <w:r>
              <w:rPr>
                <w:rFonts w:eastAsia="Times New Roman"/>
                <w:bCs/>
                <w:color w:val="000000"/>
                <w:szCs w:val="20"/>
                <w:lang w:eastAsia="ru-RU"/>
              </w:rPr>
              <w:t>Мероприятия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Cs w:val="20"/>
                <w:lang w:eastAsia="ru-RU"/>
              </w:rPr>
            </w:pPr>
            <w:r>
              <w:rPr>
                <w:rFonts w:eastAsia="Times New Roman"/>
                <w:bCs/>
                <w:color w:val="000000"/>
                <w:szCs w:val="20"/>
                <w:lang w:eastAsia="ru-RU"/>
              </w:rPr>
              <w:t>Ответственные лица</w:t>
            </w:r>
          </w:p>
        </w:tc>
        <w:tc>
          <w:tcPr>
            <w:tcW w:w="1698"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Cs w:val="20"/>
                <w:lang w:eastAsia="ru-RU"/>
              </w:rPr>
            </w:pPr>
            <w:r>
              <w:rPr>
                <w:rFonts w:eastAsia="Times New Roman"/>
                <w:bCs/>
                <w:color w:val="000000"/>
                <w:szCs w:val="20"/>
                <w:lang w:eastAsia="ru-RU"/>
              </w:rPr>
              <w:t>Сроки проведения</w:t>
            </w: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color w:val="000000"/>
                <w:sz w:val="20"/>
                <w:szCs w:val="20"/>
                <w:lang w:eastAsia="ru-RU"/>
              </w:rPr>
            </w:pPr>
            <w:r>
              <w:rPr>
                <w:rFonts w:eastAsia="Times New Roman"/>
                <w:b/>
                <w:bCs/>
                <w:color w:val="000000"/>
                <w:sz w:val="20"/>
                <w:szCs w:val="20"/>
                <w:lang w:eastAsia="ru-RU"/>
              </w:rPr>
              <w:t>1.Организационно-правовое обеспечение деятельности образовательного учреждения</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1.1. Наличие свидетельств:</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а) о внесении записи в Единый государственный реестр юридических лиц, зарегистрированном до1 июля 2002 года;</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б)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1.2. Наличие документов о создании образовательного учреждения.</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Наличие и реквизиты Устава образовательного учреждения (номер протокола общего собрания, дата утверждения, дата утверждения вышестоящими организациями или учредителями); соответствие Устава образовательного учреждения требованиям закона «Об образовании», рекомендательным письмам Минобразования России.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1.3. Наличие локальных актов образовательного учреждения в части содержания образования, организации образовательного процесса, прав обучающихся.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1.4. Перечень лицензий на право ведения образовательной деятельности с указанием реквизитов (действующей и предыдущей).</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color w:val="000000"/>
                <w:sz w:val="20"/>
                <w:szCs w:val="20"/>
                <w:lang w:eastAsia="ru-RU"/>
              </w:rPr>
            </w:pPr>
            <w:r>
              <w:rPr>
                <w:rFonts w:eastAsia="Times New Roman"/>
                <w:b/>
                <w:bCs/>
                <w:color w:val="000000"/>
                <w:sz w:val="20"/>
                <w:szCs w:val="20"/>
                <w:lang w:eastAsia="ru-RU"/>
              </w:rPr>
              <w:t>2. Право владения, использования материально-технической базы</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2.1. На каких площадях ведется образовательная деятельность (собственность, оперативное управление, аренда), наличие документов на право пользования площадями. Если оперативное управление – наличие свидетельства о внесении в реестр федерального имущества, закрепленного на праве оперативного управления (с указанием всех реквизитов) и при необходимости выписка из него. Если собственность – свидетельство органа по государственной регистрации прав на недвижимое имущество и сделок с ним. Если аренда - договор аренды, зарегистрированный в органах юстиции (срок договора – на срок действия лицензии).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2.2. Сведения о наличии зданий и помещений для организации образовательной деятельности (юридический адрес и фактический адрес здания или помещения, их назначение, площадь (кв.м.).</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xml:space="preserve">2.3. Наличие заключений санитарно-эпидемиологической службы и государственной противопожарной службы на имеющиеся в распоряжении образовательного учреждения площади (наименование органа, номер решения, начало периода действия, окончание периода действия). На арендованные площади – аналогично, именно на данное </w:t>
            </w:r>
            <w:r>
              <w:rPr>
                <w:rFonts w:eastAsia="Times New Roman"/>
                <w:color w:val="000000"/>
                <w:sz w:val="20"/>
                <w:szCs w:val="20"/>
                <w:lang w:eastAsia="ru-RU"/>
              </w:rPr>
              <w:lastRenderedPageBreak/>
              <w:t>образовательное учреждение.</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lastRenderedPageBreak/>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lastRenderedPageBreak/>
              <w:t>2.4. Количество учебных кабинетов для проведения практических занятий, лабораторий, компьютерных классов, мастерских, административных и служебных помещений, наличие библиотеки.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2.5. Наличие технических средств обучения (какие, количество).</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2.6. Выдерживается ли лицензионный норматив по площади на одного обучаемого в соответствии с требованиями. Реальная площадь на одного обучаемого в образовательном учреждении.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2.7. Существующие площади позволяют вести обучение в одну или две смены?</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2.8. Сведения о помещениях, находящихся в состояния износа или требующих капитального ремонта.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2.9. Динамика изменений материально-технического состояния образовательного учреждения за 3 последних года.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3. Структура образовательного учреждения и система его управления.</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3.1. Перечень структурных подразделений образовательного учреждения (перечислить все имеющиеся структурные подразделения, дать оценку, соответствия имеющейся структуры функциональным задачам образовательного учреждения и Уставу образовательного учреждения).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3.2. Какими органами управления (персональными, коллегиальными) представлена управленческая система образовательного учреждения.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3.3. Каково распределение административных обязанностей в педагогическом коллективе.</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3.4. Каковы основные формы координации деятельности аппарата управления образовательного учреждения.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xml:space="preserve">3.5. Применение вычислительной техники в управлении подразделениями (есть ли в структурах управления ПЭВМ, другая ВТ, создана ли локальная сеть; каким образом идет накопление, обобщение материалов по различным направлениям деятельности образовательного </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учреждения).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Директор ОУ</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4. Контингент образовательного учреждения.</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4.1. Общая численность обучающихся (указать соответствие численности обучающихся лицензионному нормативу).</w:t>
            </w:r>
          </w:p>
          <w:p w:rsidR="00DB037B" w:rsidRDefault="00DB037B">
            <w:pPr>
              <w:widowControl/>
              <w:autoSpaceDE/>
              <w:adjustRightInd/>
              <w:spacing w:line="276" w:lineRule="auto"/>
              <w:jc w:val="both"/>
              <w:rPr>
                <w:rFonts w:eastAsia="Times New Roman"/>
                <w:bCs/>
                <w:color w:val="00000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4.2. Наличие и комплектование классов по типам.</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xml:space="preserve">4.3. Состав учащихся по социальному статусу их семей </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5. Результативность образовательной деятельности</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5.1. Освоение обучающимися образовательных стандартов (обязательного минимума содержания образования). Определяется на основе результатов итоговых аттестаций выпускников за три предыдущих года и выполнения тестовых заданий или контрольных работ при проведении самообследования образовательного учреждения.</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xml:space="preserve">Результаты выступления обучающихся в предметных олимпиадах. </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5.2. Результативность воспитательной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 xml:space="preserve">Заместитель директора </w:t>
            </w:r>
            <w:r>
              <w:rPr>
                <w:rFonts w:eastAsia="Times New Roman"/>
                <w:bCs/>
                <w:color w:val="000000"/>
                <w:sz w:val="20"/>
                <w:szCs w:val="20"/>
                <w:lang w:eastAsia="ru-RU"/>
              </w:rPr>
              <w:lastRenderedPageBreak/>
              <w:t>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lastRenderedPageBreak/>
              <w:t>5.2.1. Результативность профилактической работы по предупреждению асоциального поведения обучающихся. Под результативностью профилактической работы по предупреждению асоциального поведения обучающихся понимается количество преступлений, правонарушений, а также изменение количества обучающихся, состоящих на профилактическом учете. Тенденция их проявления (увеличение, уменьшение, стабильность) за 3 последних учебных года.</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Провести анализ движения обучающихся за 3 последних учебных года (по ступеням), определить тенденции движения обучающихся и причины их выбытия.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5.3.2. Результативность участия в конкурсах, соревнованиях, смотрах и т.п. Под результативностью участия в конкурсах, соревнованиях, смотрах и т.п. понимается наличие участников и призеров смотров, конкурсов, соревнования различного уровня (окружного, городского, федерального, международного) за 3 последних учебных года.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5.3.3. Охват учащихся дополнительным образованием детей. По охватом учащихся дополнительным образованием детей понимается процент учащихся, занимающихся в кружках и секциях на бюджетной и внебюджетной основах за 3 последних учебных года.)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5.4.Результативность реализации здоровье - сберегающих технологий при осуществлении учебно-воспитательного процесса. Под результативностью реализации здоровье сберегающих технологий при осуществлении учебно-воспитательного процесса понимается динамика состоянии здоровья обучающихся за 3 последних учебных года.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6. Содержание образовательной деятельности</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6.1 Образовательная программа, концепция развития учреждения.</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Дать структурный анализ Образовательной программы. Отражение в ней потребностей обучаемых, их родителей, общественности и социума. Взаимосвязь конкретных условий с собственной нетрадиционной моделью организации обучения, воспитания и развития школьников; наличие новых педагогических технологий и форм обучения, применяемых в работе с учащимися; учет их индивидуальных особенностей, интересов и возможностей; приемы и методы повышения мотивации образовательной деятельности школьников; прогнозируемый педагогический результат.</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6.2. Принципы составления учебного плана.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6.3. Используемые учебные программы, соответствие их  ФГОС.</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xml:space="preserve">Соответствие учебных программ статусу образовательного учреждения. </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Наличие в образовательном учреждении учебных программ для использования в системе дополнительного образования.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6.4. Принципы составления расписания занятий. Соответствие расписания Гигиеническим требованиям.</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lastRenderedPageBreak/>
              <w:t>Сбалансированность расписания с точки зрения представленности в нем предметов, обеспечивающих смену характера деятельности учащихся.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lastRenderedPageBreak/>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lastRenderedPageBreak/>
              <w:t>6.5. Защита обучающихся от перегрузок, сохранение их физического и психического здоровья Использование в учреждении здоровье сберегающих технологий, отслеживание их эффективности.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6.6. Обеспеченность учебной, учебно-методической и художественной литературой.</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Наличие в образовательном учреждении библиотеки.</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Общее количество единиц хранения фонда библиотеки.</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Объем фонда учебной, учебно-методической, художественной литературы в библиотеке.</w:t>
            </w:r>
            <w:r>
              <w:rPr>
                <w:rFonts w:eastAsia="Times New Roman"/>
                <w:b/>
                <w:bCs/>
                <w:color w:val="000000"/>
                <w:sz w:val="20"/>
                <w:szCs w:val="20"/>
                <w:lang w:eastAsia="ru-RU"/>
              </w:rPr>
              <w:t xml:space="preserve"> </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Реальная обеспеченность на одного обучаемого основной учебной и учебно-методической литературой по каждому циклу дисциплин реализуемых учебных программ. Соответствие обеспеченности литературой существующим требованиям и лицензионным нормативам.</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Обеспечение библиотеки образовательного учреждения современной информационной базой (локальные сети, выход в Интернет, электронная почта, имеется ли в библиотеке образовательного учреждения электронный каталог, есть ли электронные учебники и т.д.).</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Востребованность библиотечного фонда и информационной базы.</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7. Кадровое обеспечение.</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7.1 Укомплектованность образовательного учреждения преподавателями согласно штатному расписанию, указать имеющиеся вакансии.</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Доля преподавателей, имеющих базовое образование, соответствующее преподаваемым дисциплинам. Возрастной состав. Обновление кадров, перспективы роста.</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Доля преподавателей, работающих на штатной основе.</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xml:space="preserve">Распределение преподавателей по квалификационным категориям. Доля преподавателей, повысивших свою квалификацию за последние пять лет. </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Есть ли преподаватели, имеющие ученые степени и ученые звания.</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Наличие и реализация плана переподготовки педагогических кадров. Личностные достижения педагогов.</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8. Методическая и научно-исследовательская деятельность.</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8.1.Принципы формирования методических объединений педагогов, наличие локальных актов, регламентирующих их деятельность. Анализ их выполнения.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Руководители школьных методических объединений</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8.2. Соответствие приоритетных направлений деятельности методических объединений целям и задачам, определенных Образовательной программой. Наличие в образовательном учреждении экспериментальных площадок. Полнота реализации планов и программ инновационной деятельности за 3 последних года.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Руководители школьных методических объединений</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xml:space="preserve">8.3. Эффективность проводимой методической и научно-исследовательской работы (наличие публикаций методического характера в периодической печати, методические рекомендации, внедряемые в учебный процесс и </w:t>
            </w:r>
            <w:r>
              <w:rPr>
                <w:rFonts w:eastAsia="Times New Roman"/>
                <w:color w:val="000000"/>
                <w:sz w:val="20"/>
                <w:szCs w:val="20"/>
                <w:lang w:eastAsia="ru-RU"/>
              </w:rPr>
              <w:lastRenderedPageBreak/>
              <w:t>т.д.)</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lastRenderedPageBreak/>
              <w:t>Руководители школьных методических объединений</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lastRenderedPageBreak/>
              <w:t>8.4. Участие образовательного учреждения в работе  методических семинаров и совещаний различного уровня.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8.5. Обеспечение индивидуальной работы с молодыми учителями.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учебной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9. Социально-бытовое обеспечение обучающихся, сотрудников</w:t>
            </w: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9.1. Медицинское обслуживание, лечебно-оздоровительная работа, имеющиеся условия (наличие в штате образовательного учреждения медицинского подразделения, договор с поликлиникой о порядке медицинского обслуживания учащихся и сотрудников).</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xml:space="preserve">9.2. Общественное питание – наличие собственной столовой, буфета. </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9.3. Объекты физической культуры и спорта – собственные (какие, крытые, открытые, какова площадь), арендуемые (что, на какой срок, с кем заключены договора). Их использование в соответствии с расписанием.</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9.4. Помещения для отдыха, досуга, культурных мероприятий - актовый зал, культурный центр и т.д.</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9.5. Наличие заключений СЭС и ГПН на указанные объекты.</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Cs/>
                <w:color w:val="000000"/>
                <w:sz w:val="20"/>
                <w:szCs w:val="20"/>
                <w:lang w:eastAsia="ru-RU"/>
              </w:rPr>
              <w:t>Заместитель директора по АХР</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10. Состояние воспитательной работы и дополнительного образования.</w:t>
            </w: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10.1. Наличие в образовательном учреждении условий для внеурочной работы с обучающимися.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10.1.1. Принципы и концепция осуществления воспитательной работы и дополнительного образования в образовательном учреждении, наличие планов, программ и локальных актов, регламентирующих воспитательную деятельность. Отчеты, разработка инструкций, методических рекомендаций, семинаров и т.д.</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10.1.2. Наличие административной структуры, функционально ответственной за воспитательную работу и дополнительное образование в образовательном учреждении. Кураторство.</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10.1.3. Наличие органов ученического самоуправления.</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10.1.4. Наличие и эффективность использования материально-технической базы для внеурочной работы с обучающимися (актовых залов, репетиционных помещений, спортивных и тренажерных залов, помещений для клубов, студий, кружков и т.д.)</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10.2. Организация воспитательной работы с обучающимся и формирование стимулов развития личности.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10.2.1. Использование в целях воспитания возможностей учебно-воспитательного процесса.</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10.2.2. Наличие в образовательном учреждении оценки состояния воспитательной работы с обучающимися (опросы обучающихся, преподавателей, отчеты).</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10.2.3. Наличие элементов системы воспитательной работы:</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гражданского, патриотического, духовно-нравственного воспитания;</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lastRenderedPageBreak/>
              <w:t>- научно-исследовательской и профориентационной работы ( ученическое научное общество, олимпиады, конкурсы;</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работа по формированию традиций образовательного учреждения (выпуск газет, журналов, музей истории образовательного учреждения, проведение праздничных мероприятий и т.д.);</w:t>
            </w:r>
          </w:p>
          <w:p w:rsidR="00DB037B" w:rsidRDefault="00DB037B">
            <w:pPr>
              <w:widowControl/>
              <w:autoSpaceDE/>
              <w:adjustRightInd/>
              <w:spacing w:line="276" w:lineRule="auto"/>
              <w:jc w:val="both"/>
              <w:rPr>
                <w:rFonts w:eastAsia="Times New Roman"/>
                <w:color w:val="000000"/>
                <w:sz w:val="20"/>
                <w:szCs w:val="20"/>
                <w:lang w:eastAsia="ru-RU"/>
              </w:rPr>
            </w:pPr>
            <w:r>
              <w:rPr>
                <w:rFonts w:eastAsia="Times New Roman"/>
                <w:color w:val="000000"/>
                <w:sz w:val="20"/>
                <w:szCs w:val="20"/>
                <w:lang w:eastAsia="ru-RU"/>
              </w:rPr>
              <w:t>- культурно-массовой и творческой деятельности обучающихся (система творческих объединений, смотры, конкурсы, фестивали выставки и т. Д.)</w:t>
            </w:r>
          </w:p>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 спортивно-оздоровительной работы, пропаганда и внедрение физической культуры и здорового образа жизни;</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lastRenderedPageBreak/>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lastRenderedPageBreak/>
              <w:t>10.2.4. Организация психолого-консультационной и профилактической работы (профилактика правонарушений, наркомании и ВИЧ-инфекций);</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5694"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color w:val="000000"/>
                <w:sz w:val="20"/>
                <w:szCs w:val="20"/>
                <w:lang w:eastAsia="ru-RU"/>
              </w:rPr>
              <w:t>10.2.5. Формы поощрения за достижения в учебе и внеучебной деятельности обучающихся (грамоты, премии, призы, звания и т.д.)</w:t>
            </w:r>
          </w:p>
        </w:tc>
        <w:tc>
          <w:tcPr>
            <w:tcW w:w="2393"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sz w:val="20"/>
                <w:szCs w:val="20"/>
                <w:lang w:eastAsia="ru-RU"/>
              </w:rPr>
            </w:pPr>
            <w:r>
              <w:rPr>
                <w:rFonts w:eastAsia="Times New Roman"/>
                <w:bCs/>
                <w:color w:val="000000"/>
                <w:sz w:val="20"/>
                <w:szCs w:val="20"/>
                <w:lang w:eastAsia="ru-RU"/>
              </w:rPr>
              <w:t>Заместитель директора по воспитательной работе</w:t>
            </w:r>
          </w:p>
        </w:tc>
        <w:tc>
          <w:tcPr>
            <w:tcW w:w="1698" w:type="dxa"/>
            <w:tcBorders>
              <w:top w:val="single" w:sz="4" w:space="0" w:color="auto"/>
              <w:left w:val="single" w:sz="4" w:space="0" w:color="auto"/>
              <w:bottom w:val="single" w:sz="4" w:space="0" w:color="auto"/>
              <w:right w:val="single" w:sz="4" w:space="0" w:color="auto"/>
            </w:tcBorders>
          </w:tcPr>
          <w:p w:rsidR="00DB037B" w:rsidRDefault="00DB037B">
            <w:pPr>
              <w:widowControl/>
              <w:autoSpaceDE/>
              <w:adjustRightInd/>
              <w:spacing w:line="276" w:lineRule="auto"/>
              <w:jc w:val="both"/>
              <w:rPr>
                <w:rFonts w:eastAsia="Times New Roman"/>
                <w:bCs/>
                <w:color w:val="000000"/>
                <w:sz w:val="20"/>
                <w:szCs w:val="20"/>
                <w:lang w:eastAsia="ru-RU"/>
              </w:rPr>
            </w:pPr>
          </w:p>
        </w:tc>
      </w:tr>
      <w:tr w:rsidR="00DB037B" w:rsidTr="00DB037B">
        <w:trPr>
          <w:trHeight w:val="70"/>
          <w:jc w:val="center"/>
        </w:trPr>
        <w:tc>
          <w:tcPr>
            <w:tcW w:w="9785"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rPr>
                <w:rFonts w:eastAsia="Times New Roman"/>
                <w:bCs/>
                <w:color w:val="000000"/>
                <w:sz w:val="20"/>
                <w:szCs w:val="20"/>
                <w:lang w:eastAsia="ru-RU"/>
              </w:rPr>
            </w:pPr>
            <w:r>
              <w:rPr>
                <w:rFonts w:eastAsia="Times New Roman"/>
                <w:b/>
                <w:bCs/>
                <w:color w:val="000000"/>
                <w:sz w:val="20"/>
                <w:szCs w:val="20"/>
                <w:lang w:eastAsia="ru-RU"/>
              </w:rPr>
              <w:t>11. Имеющиеся в образовательном учреждении резервы для повышения качества учебно-воспитательного процесса.</w:t>
            </w:r>
          </w:p>
        </w:tc>
      </w:tr>
    </w:tbl>
    <w:p w:rsidR="00DB037B" w:rsidRDefault="00DB037B" w:rsidP="00DB037B">
      <w:pPr>
        <w:widowControl/>
        <w:autoSpaceDE/>
        <w:adjustRightInd/>
        <w:jc w:val="both"/>
        <w:rPr>
          <w:rFonts w:eastAsia="Times New Roman"/>
          <w:b/>
          <w:bCs/>
          <w:color w:val="000000"/>
          <w:sz w:val="28"/>
          <w:szCs w:val="28"/>
          <w:lang w:eastAsia="ru-RU"/>
        </w:rPr>
      </w:pPr>
    </w:p>
    <w:p w:rsidR="00DB037B" w:rsidRDefault="00DB037B" w:rsidP="00DB037B">
      <w:pPr>
        <w:pStyle w:val="a3"/>
        <w:spacing w:before="0" w:beforeAutospacing="0" w:after="0" w:afterAutospacing="0"/>
        <w:jc w:val="both"/>
        <w:rPr>
          <w:bCs/>
          <w:color w:val="000000"/>
          <w:sz w:val="28"/>
          <w:szCs w:val="28"/>
        </w:rPr>
      </w:pPr>
    </w:p>
    <w:p w:rsidR="00DB037B" w:rsidRDefault="00DB037B" w:rsidP="00DB037B">
      <w:pPr>
        <w:pStyle w:val="a3"/>
        <w:spacing w:before="0" w:beforeAutospacing="0" w:after="0" w:afterAutospacing="0"/>
        <w:ind w:left="5670"/>
        <w:jc w:val="right"/>
        <w:rPr>
          <w:bCs/>
          <w:color w:val="000000"/>
          <w:sz w:val="22"/>
          <w:szCs w:val="22"/>
        </w:rPr>
      </w:pPr>
      <w:r>
        <w:rPr>
          <w:sz w:val="28"/>
          <w:szCs w:val="28"/>
        </w:rPr>
        <w:br w:type="page"/>
      </w:r>
      <w:r>
        <w:rPr>
          <w:bCs/>
          <w:color w:val="000000"/>
          <w:sz w:val="22"/>
          <w:szCs w:val="22"/>
        </w:rPr>
        <w:lastRenderedPageBreak/>
        <w:t xml:space="preserve">Приложение 2 </w:t>
      </w:r>
    </w:p>
    <w:p w:rsidR="00DB037B" w:rsidRDefault="00DB037B" w:rsidP="00DB037B">
      <w:pPr>
        <w:pStyle w:val="a3"/>
        <w:spacing w:before="0" w:beforeAutospacing="0" w:after="0" w:afterAutospacing="0"/>
        <w:ind w:left="5670"/>
        <w:rPr>
          <w:bCs/>
          <w:color w:val="000000"/>
          <w:sz w:val="28"/>
          <w:szCs w:val="28"/>
        </w:rPr>
      </w:pPr>
      <w:r>
        <w:t xml:space="preserve">               к приказу № 327  от 26.12.2013                                                                                                        </w:t>
      </w:r>
    </w:p>
    <w:p w:rsidR="00DB037B" w:rsidRDefault="00DB037B" w:rsidP="00DB037B">
      <w:pPr>
        <w:widowControl/>
        <w:autoSpaceDE/>
        <w:adjustRightInd/>
        <w:spacing w:after="200"/>
        <w:ind w:left="5670"/>
        <w:rPr>
          <w:bCs/>
          <w:color w:val="000000"/>
          <w:sz w:val="28"/>
          <w:szCs w:val="28"/>
        </w:rPr>
      </w:pPr>
    </w:p>
    <w:p w:rsidR="00DB037B" w:rsidRDefault="00DB037B" w:rsidP="00DB037B">
      <w:pPr>
        <w:widowControl/>
        <w:autoSpaceDE/>
        <w:adjustRightInd/>
        <w:spacing w:after="200"/>
        <w:rPr>
          <w:bCs/>
          <w:color w:val="000000"/>
          <w:sz w:val="28"/>
          <w:szCs w:val="28"/>
        </w:rPr>
      </w:pPr>
    </w:p>
    <w:p w:rsidR="00DB037B" w:rsidRDefault="00DB037B" w:rsidP="00DB037B">
      <w:pPr>
        <w:widowControl/>
        <w:autoSpaceDE/>
        <w:adjustRightInd/>
        <w:spacing w:after="200"/>
        <w:jc w:val="center"/>
        <w:rPr>
          <w:bCs/>
          <w:color w:val="000000"/>
          <w:sz w:val="32"/>
          <w:szCs w:val="28"/>
        </w:rPr>
      </w:pPr>
      <w:r>
        <w:rPr>
          <w:b/>
          <w:bCs/>
          <w:color w:val="000000"/>
          <w:sz w:val="32"/>
          <w:szCs w:val="28"/>
        </w:rPr>
        <w:t>Состав  лиц, осуществляющих самоанализ</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670"/>
        <w:gridCol w:w="3191"/>
      </w:tblGrid>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 п/п</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Фамилия, имя, отчество</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должность</w:t>
            </w:r>
          </w:p>
        </w:tc>
      </w:tr>
      <w:tr w:rsidR="00DB037B" w:rsidTr="00DB037B">
        <w:tc>
          <w:tcPr>
            <w:tcW w:w="9962"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Администрация</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1</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Карпова Ирина Николаевна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директор</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2</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Одинцова Татьяна Алексеевна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lang w:eastAsia="ru-RU"/>
              </w:rPr>
            </w:pPr>
            <w:r>
              <w:rPr>
                <w:rFonts w:eastAsia="Times New Roman"/>
                <w:bCs/>
                <w:color w:val="000000"/>
                <w:lang w:eastAsia="ru-RU"/>
              </w:rPr>
              <w:t>заместитель директора по учебной работе</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3</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Макуха Татьяна Григорьевна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both"/>
              <w:rPr>
                <w:rFonts w:eastAsia="Times New Roman"/>
                <w:bCs/>
                <w:color w:val="000000"/>
                <w:lang w:eastAsia="ru-RU"/>
              </w:rPr>
            </w:pPr>
            <w:r>
              <w:rPr>
                <w:rFonts w:eastAsia="Times New Roman"/>
                <w:bCs/>
                <w:color w:val="000000"/>
                <w:lang w:eastAsia="ru-RU"/>
              </w:rPr>
              <w:t>заместитель директора по воспитательной  работе</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4</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Гончарова Лариса Ивановна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руководитель школьного методического объединения учителей естественно-научного цикла</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5</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Кушнарёва Людмила Сивириновна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руководитель школьного методического объединения учителей начальных классов</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6</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Лядская Татьяна Васильевна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руководитель школьного методического объединения учителей гуманитарного цикла</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7</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Удодова Татьяна Викторовна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председатель ПК</w:t>
            </w:r>
          </w:p>
        </w:tc>
      </w:tr>
      <w:tr w:rsidR="00DB037B" w:rsidTr="00DB037B">
        <w:tc>
          <w:tcPr>
            <w:tcW w:w="9962"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Инженерно-педагогические работники</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1</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Кушнарёв Игорь Владимирович</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техник-программист</w:t>
            </w:r>
          </w:p>
        </w:tc>
      </w:tr>
      <w:tr w:rsidR="00DB037B" w:rsidTr="00DB037B">
        <w:tc>
          <w:tcPr>
            <w:tcW w:w="9962" w:type="dxa"/>
            <w:gridSpan w:val="3"/>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Члены Совета школы</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1</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Ладыченко Нина Ивановна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председатель Совета школы</w:t>
            </w:r>
          </w:p>
        </w:tc>
      </w:tr>
      <w:tr w:rsidR="00DB037B" w:rsidTr="00DB037B">
        <w:tc>
          <w:tcPr>
            <w:tcW w:w="110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jc w:val="center"/>
            </w:pPr>
            <w:r>
              <w:t>2</w:t>
            </w:r>
          </w:p>
        </w:tc>
        <w:tc>
          <w:tcPr>
            <w:tcW w:w="5670"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Слепченко Виолетта Владимировна</w:t>
            </w:r>
          </w:p>
        </w:tc>
        <w:tc>
          <w:tcPr>
            <w:tcW w:w="3191" w:type="dxa"/>
            <w:tcBorders>
              <w:top w:val="single" w:sz="4" w:space="0" w:color="auto"/>
              <w:left w:val="single" w:sz="4" w:space="0" w:color="auto"/>
              <w:bottom w:val="single" w:sz="4" w:space="0" w:color="auto"/>
              <w:right w:val="single" w:sz="4" w:space="0" w:color="auto"/>
            </w:tcBorders>
            <w:hideMark/>
          </w:tcPr>
          <w:p w:rsidR="00DB037B" w:rsidRDefault="00DB037B">
            <w:pPr>
              <w:widowControl/>
              <w:autoSpaceDE/>
              <w:adjustRightInd/>
              <w:spacing w:line="276" w:lineRule="auto"/>
            </w:pPr>
            <w:r>
              <w:t>член Совета школы</w:t>
            </w:r>
          </w:p>
        </w:tc>
      </w:tr>
    </w:tbl>
    <w:p w:rsidR="00DB037B" w:rsidRDefault="00DB037B" w:rsidP="00DB037B">
      <w:pPr>
        <w:widowControl/>
        <w:autoSpaceDE/>
        <w:adjustRightInd/>
        <w:spacing w:after="200"/>
        <w:jc w:val="center"/>
        <w:rPr>
          <w:sz w:val="28"/>
          <w:szCs w:val="28"/>
        </w:rPr>
      </w:pPr>
    </w:p>
    <w:p w:rsidR="00DB037B" w:rsidRDefault="00DB037B" w:rsidP="00DB037B"/>
    <w:p w:rsidR="00DB037B" w:rsidRDefault="00DB037B" w:rsidP="00DB037B"/>
    <w:p w:rsidR="003420D8" w:rsidRDefault="00DB037B"/>
    <w:sectPr w:rsidR="003420D8" w:rsidSect="00104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1C8B"/>
    <w:multiLevelType w:val="hybridMultilevel"/>
    <w:tmpl w:val="23BAF79C"/>
    <w:lvl w:ilvl="0" w:tplc="04190001">
      <w:start w:val="1"/>
      <w:numFmt w:val="bullet"/>
      <w:lvlText w:val=""/>
      <w:lvlJc w:val="left"/>
      <w:pPr>
        <w:tabs>
          <w:tab w:val="num" w:pos="790"/>
        </w:tabs>
        <w:ind w:left="7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0F2E36"/>
    <w:multiLevelType w:val="hybridMultilevel"/>
    <w:tmpl w:val="F2068D20"/>
    <w:lvl w:ilvl="0" w:tplc="04190001">
      <w:start w:val="1"/>
      <w:numFmt w:val="bullet"/>
      <w:lvlText w:val=""/>
      <w:lvlJc w:val="left"/>
      <w:pPr>
        <w:tabs>
          <w:tab w:val="num" w:pos="790"/>
        </w:tabs>
        <w:ind w:left="7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A9F6952"/>
    <w:multiLevelType w:val="hybridMultilevel"/>
    <w:tmpl w:val="BA943F46"/>
    <w:lvl w:ilvl="0" w:tplc="04190001">
      <w:start w:val="1"/>
      <w:numFmt w:val="bullet"/>
      <w:lvlText w:val=""/>
      <w:lvlJc w:val="left"/>
      <w:pPr>
        <w:tabs>
          <w:tab w:val="num" w:pos="790"/>
        </w:tabs>
        <w:ind w:left="7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4D1F49"/>
    <w:multiLevelType w:val="hybridMultilevel"/>
    <w:tmpl w:val="B6126B0E"/>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DB037B"/>
    <w:rsid w:val="00104D3B"/>
    <w:rsid w:val="004A1336"/>
    <w:rsid w:val="005672B0"/>
    <w:rsid w:val="00DB0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7B"/>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37B"/>
    <w:pPr>
      <w:widowControl/>
      <w:autoSpaceDE/>
      <w:autoSpaceDN/>
      <w:adjustRightInd/>
      <w:spacing w:before="100" w:beforeAutospacing="1" w:after="100" w:afterAutospacing="1"/>
    </w:pPr>
    <w:rPr>
      <w:rFonts w:eastAsia="Times New Roman"/>
      <w:lang w:eastAsia="ru-RU"/>
    </w:rPr>
  </w:style>
  <w:style w:type="character" w:styleId="a4">
    <w:name w:val="Emphasis"/>
    <w:basedOn w:val="a0"/>
    <w:uiPriority w:val="20"/>
    <w:qFormat/>
    <w:rsid w:val="00DB037B"/>
    <w:rPr>
      <w:i/>
      <w:iCs/>
    </w:rPr>
  </w:style>
</w:styles>
</file>

<file path=word/webSettings.xml><?xml version="1.0" encoding="utf-8"?>
<w:webSettings xmlns:r="http://schemas.openxmlformats.org/officeDocument/2006/relationships" xmlns:w="http://schemas.openxmlformats.org/wordprocessingml/2006/main">
  <w:divs>
    <w:div w:id="39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3424</Words>
  <Characters>19517</Characters>
  <Application>Microsoft Office Word</Application>
  <DocSecurity>0</DocSecurity>
  <Lines>162</Lines>
  <Paragraphs>45</Paragraphs>
  <ScaleCrop>false</ScaleCrop>
  <Company>Reanimator Extreme Edition</Company>
  <LinksUpToDate>false</LinksUpToDate>
  <CharactersWithSpaces>22896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2014-10-02T09:06:00Z</dcterms:created>
  <dcterms:modified xsi:type="dcterms:W3CDTF">2014-10-02T09:07:00Z</dcterms:modified>
</cp:coreProperties>
</file>